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«Создание высокоскоростной железнодорожной магистрали Санкт-Петербург – Москва (участок Крюково (Алабушево) – Обухово)». 6 этап – Строительство участка Новая Тверь (вкл.) – Высоково (искл.)»,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</w:t>
        <w:br/>
        <w:t xml:space="preserve">о Росжелдоре, утвержденного постановлением Правительства Российской Федерации от 30.07.2004 № 397, на основании документации </w:t>
        <w:br/>
        <w:t xml:space="preserve">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«Создание высокоскоростной железнодорожной магистрали Санкт-Петербург – Москва (участок Крюково (Алабушево) – Обухово)». 6 этап – Строительство участка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Новая Тверь (вкл.) – Высоково (искл.)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08.12.2022 </w:t>
        <w:br/>
        <w:t xml:space="preserve">№ ВЛ-432-р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с изменениями,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внесенными распоряжениями Росжелдора </w:t>
        <w:br/>
        <w:t xml:space="preserve">от 25.04.2025 № АБ-334-р и от 18.08.2025 № АБ-789-р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</w:t>
        <w:br/>
        <w:t xml:space="preserve">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</w:t>
        <w:br/>
        <w:t xml:space="preserve">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следующего земельного участка: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41"/>
        <w:gridCol w:w="2309"/>
        <w:gridCol w:w="2873"/>
        <w:gridCol w:w="1232"/>
        <w:gridCol w:w="1486"/>
      </w:tblGrid>
      <w:tr>
        <w:tblPrEx/>
        <w:trPr>
          <w:trHeight w:val="153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Условный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widowControl w:val="o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23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149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69:15:0131901:47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адрес ориентира: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р-н Конаковский ориентир местоположения вне границ Городенское сельское поселение </w:t>
            </w:r>
            <w:r/>
            <w:r/>
            <w:r>
              <w:rPr>
                <w:rFonts w:ascii="Times New Roman" w:hAnsi="Times New Roman" w:eastAsia="Times New Roman" w:cs="Times New Roman"/>
              </w:rPr>
              <w:t xml:space="preserve">сдт "Мечта"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районе с. Городня у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л. нет дом 45.</w:t>
            </w:r>
            <w:r/>
            <w:r/>
          </w:p>
        </w:tc>
        <w:tc>
          <w:tcPr>
            <w:shd w:val="clear" w:color="ffffff" w:fill="ffffff"/>
            <w:tcW w:w="1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600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08.12.2022 № ВЛ-432-р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Новая Тверь (вкл.) – Высоково (искл.)»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25.04.2025 № АБ-334-р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Новая Тверь (вкл.) – Высоково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18.08.2025 № АБ-789-р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Новая Тверь (вкл.) – Высоково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Администрация Конаковского муниципального округа Тверской области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171252, Тверская область, г. Конаково, ул. Энергетиков, дом 13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+7(48242)4-97-77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; адрес электронной почты: konadm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@mail.ru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городского округа Солнечногорск Московской области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29.04.2025 № УЗИП-3/2076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28</cp:revision>
  <dcterms:created xsi:type="dcterms:W3CDTF">2024-07-09T09:03:00Z</dcterms:created>
  <dcterms:modified xsi:type="dcterms:W3CDTF">2025-08-21T07:08:16Z</dcterms:modified>
</cp:coreProperties>
</file>